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C51D880" w:rsidR="005D10CB" w:rsidRDefault="00000000">
      <w:pPr>
        <w:widowControl w:val="0"/>
        <w:spacing w:after="0"/>
        <w:rPr>
          <w:rFonts w:ascii="Arial" w:eastAsia="Arial" w:hAnsi="Arial" w:cs="Arial"/>
          <w:b/>
          <w:color w:val="000000"/>
          <w:sz w:val="24"/>
          <w:szCs w:val="24"/>
        </w:rPr>
      </w:pPr>
      <w:bookmarkStart w:id="0" w:name="bookmark=id.gjdgxs" w:colFirst="0" w:colLast="0"/>
      <w:bookmarkStart w:id="1" w:name="_heading=h.30j0zll" w:colFirst="0" w:colLast="0"/>
      <w:bookmarkEnd w:id="0"/>
      <w:bookmarkEnd w:id="1"/>
      <w:r>
        <w:rPr>
          <w:rFonts w:ascii="Arial" w:eastAsia="Arial" w:hAnsi="Arial" w:cs="Arial"/>
          <w:b/>
          <w:color w:val="000000"/>
          <w:sz w:val="24"/>
          <w:szCs w:val="24"/>
        </w:rPr>
        <w:t xml:space="preserve">3GPP TSG-RAN WG4 Meeting RAN4#110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sidR="000B59D3" w:rsidRPr="000B59D3">
        <w:rPr>
          <w:rFonts w:ascii="Arial" w:eastAsia="Arial" w:hAnsi="Arial" w:cs="Arial"/>
          <w:b/>
          <w:color w:val="000000"/>
          <w:sz w:val="24"/>
          <w:szCs w:val="24"/>
        </w:rPr>
        <w:t>R4-2402926</w:t>
      </w:r>
      <w:r>
        <w:rPr>
          <w:rFonts w:ascii="Arial" w:eastAsia="Arial" w:hAnsi="Arial" w:cs="Arial"/>
          <w:b/>
          <w:color w:val="000000"/>
          <w:sz w:val="24"/>
          <w:szCs w:val="24"/>
        </w:rPr>
        <w:t xml:space="preserve"> Athens, Greece</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p>
    <w:p w14:paraId="00000002" w14:textId="77777777" w:rsidR="005D10CB" w:rsidRDefault="00000000">
      <w:pPr>
        <w:widowControl w:val="0"/>
        <w:spacing w:after="0"/>
        <w:rPr>
          <w:rFonts w:ascii="Arial" w:eastAsia="Arial" w:hAnsi="Arial" w:cs="Arial"/>
          <w:b/>
          <w:color w:val="FF0000"/>
          <w:sz w:val="28"/>
          <w:szCs w:val="28"/>
        </w:rPr>
      </w:pPr>
      <w:r>
        <w:rPr>
          <w:rFonts w:ascii="Arial" w:eastAsia="Arial" w:hAnsi="Arial" w:cs="Arial"/>
          <w:b/>
          <w:color w:val="000000"/>
          <w:sz w:val="24"/>
          <w:szCs w:val="24"/>
        </w:rPr>
        <w:t>February 26 – March 1, 2024</w:t>
      </w:r>
    </w:p>
    <w:p w14:paraId="00000003" w14:textId="77777777" w:rsidR="005D10CB" w:rsidRDefault="005D10CB">
      <w:pPr>
        <w:pBdr>
          <w:top w:val="single" w:sz="4" w:space="1" w:color="000000"/>
        </w:pBdr>
        <w:spacing w:before="120" w:after="0"/>
        <w:ind w:left="1800" w:hanging="1800"/>
        <w:rPr>
          <w:rFonts w:ascii="Arial" w:eastAsia="Arial" w:hAnsi="Arial" w:cs="Arial"/>
          <w:b/>
          <w:sz w:val="24"/>
          <w:szCs w:val="24"/>
        </w:rPr>
      </w:pPr>
    </w:p>
    <w:p w14:paraId="00000004" w14:textId="3E913467" w:rsidR="005D10CB" w:rsidRDefault="00000000">
      <w:pPr>
        <w:pBdr>
          <w:top w:val="single" w:sz="4" w:space="1" w:color="000000"/>
        </w:pBdr>
        <w:spacing w:before="120" w:after="0"/>
        <w:ind w:left="1800" w:hanging="1800"/>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341FF0">
        <w:rPr>
          <w:rFonts w:ascii="Arial" w:eastAsia="Arial" w:hAnsi="Arial" w:cs="Arial"/>
          <w:b/>
          <w:sz w:val="24"/>
          <w:szCs w:val="24"/>
        </w:rPr>
        <w:t>8.19.1</w:t>
      </w:r>
    </w:p>
    <w:p w14:paraId="00000005" w14:textId="77777777" w:rsidR="005D10CB" w:rsidRDefault="00000000">
      <w:pPr>
        <w:widowControl w:val="0"/>
        <w:spacing w:after="0"/>
        <w:ind w:left="1800" w:hanging="1800"/>
        <w:rPr>
          <w:rFonts w:ascii="Arial" w:eastAsia="Arial" w:hAnsi="Arial" w:cs="Arial"/>
          <w:b/>
          <w:color w:val="000000"/>
          <w:sz w:val="24"/>
          <w:szCs w:val="24"/>
        </w:rPr>
      </w:pPr>
      <w:r>
        <w:rPr>
          <w:rFonts w:ascii="Arial" w:eastAsia="Arial" w:hAnsi="Arial" w:cs="Arial"/>
          <w:b/>
          <w:color w:val="000000"/>
          <w:sz w:val="24"/>
          <w:szCs w:val="24"/>
        </w:rPr>
        <w:t>Source:</w:t>
      </w:r>
      <w:r>
        <w:rPr>
          <w:rFonts w:ascii="Arial" w:eastAsia="Arial" w:hAnsi="Arial" w:cs="Arial"/>
          <w:b/>
          <w:color w:val="000000"/>
          <w:sz w:val="24"/>
          <w:szCs w:val="24"/>
        </w:rPr>
        <w:tab/>
        <w:t>Lenovo, Motorola Mobility</w:t>
      </w:r>
    </w:p>
    <w:p w14:paraId="00000006" w14:textId="77777777" w:rsidR="005D10CB" w:rsidRDefault="00000000">
      <w:pPr>
        <w:widowControl w:val="0"/>
        <w:spacing w:after="0"/>
        <w:ind w:left="1800" w:hanging="1800"/>
        <w:rPr>
          <w:rFonts w:ascii="Arial" w:eastAsia="Arial" w:hAnsi="Arial" w:cs="Arial"/>
          <w:b/>
          <w:color w:val="000000"/>
          <w:sz w:val="24"/>
          <w:szCs w:val="24"/>
        </w:rPr>
      </w:pPr>
      <w:r>
        <w:rPr>
          <w:rFonts w:ascii="Arial" w:eastAsia="Arial" w:hAnsi="Arial" w:cs="Arial"/>
          <w:b/>
          <w:color w:val="000000"/>
          <w:sz w:val="24"/>
          <w:szCs w:val="24"/>
        </w:rPr>
        <w:t>Title:</w:t>
      </w:r>
      <w:r>
        <w:rPr>
          <w:rFonts w:ascii="Arial" w:eastAsia="Arial" w:hAnsi="Arial" w:cs="Arial"/>
          <w:b/>
          <w:color w:val="000000"/>
          <w:sz w:val="24"/>
          <w:szCs w:val="24"/>
        </w:rPr>
        <w:tab/>
        <w:t>On Power Class for Uplink Tx Switching</w:t>
      </w:r>
    </w:p>
    <w:p w14:paraId="00000007" w14:textId="77777777" w:rsidR="005D10CB" w:rsidRDefault="00000000">
      <w:pPr>
        <w:pBdr>
          <w:bottom w:val="single" w:sz="6" w:space="4" w:color="000000"/>
        </w:pBdr>
        <w:spacing w:after="0"/>
        <w:rPr>
          <w:rFonts w:ascii="Arial" w:eastAsia="Arial" w:hAnsi="Arial" w:cs="Arial"/>
          <w:b/>
          <w:color w:val="000000"/>
          <w:sz w:val="24"/>
          <w:szCs w:val="24"/>
        </w:rPr>
      </w:pPr>
      <w:r>
        <w:rPr>
          <w:rFonts w:ascii="Arial" w:eastAsia="Arial" w:hAnsi="Arial" w:cs="Arial"/>
          <w:b/>
          <w:color w:val="000000"/>
          <w:sz w:val="24"/>
          <w:szCs w:val="24"/>
        </w:rPr>
        <w:t>Document for:  Approval</w:t>
      </w:r>
    </w:p>
    <w:p w14:paraId="00000008" w14:textId="77777777" w:rsidR="005D10CB" w:rsidRDefault="005D10CB">
      <w:pPr>
        <w:pBdr>
          <w:bottom w:val="single" w:sz="6" w:space="4" w:color="000000"/>
        </w:pBdr>
        <w:spacing w:after="0"/>
        <w:rPr>
          <w:rFonts w:ascii="Arial" w:eastAsia="Arial" w:hAnsi="Arial" w:cs="Arial"/>
          <w:b/>
          <w:color w:val="000000"/>
          <w:sz w:val="24"/>
          <w:szCs w:val="24"/>
        </w:rPr>
      </w:pPr>
    </w:p>
    <w:p w14:paraId="00000009" w14:textId="77777777" w:rsidR="005D10CB" w:rsidRDefault="00000000">
      <w:pPr>
        <w:keepNext/>
        <w:numPr>
          <w:ilvl w:val="0"/>
          <w:numId w:val="1"/>
        </w:numPr>
        <w:tabs>
          <w:tab w:val="left" w:pos="0"/>
        </w:tabs>
        <w:spacing w:before="240" w:after="120"/>
        <w:jc w:val="both"/>
        <w:rPr>
          <w:rFonts w:ascii="Arial" w:eastAsia="Arial" w:hAnsi="Arial" w:cs="Arial"/>
          <w:b/>
          <w:color w:val="000000"/>
          <w:sz w:val="28"/>
          <w:szCs w:val="28"/>
        </w:rPr>
      </w:pPr>
      <w:r>
        <w:rPr>
          <w:rFonts w:ascii="Arial" w:eastAsia="Arial" w:hAnsi="Arial" w:cs="Arial"/>
          <w:b/>
          <w:color w:val="000000"/>
          <w:sz w:val="28"/>
          <w:szCs w:val="28"/>
        </w:rPr>
        <w:t>Introduction</w:t>
      </w:r>
      <w:r>
        <w:rPr>
          <w:rFonts w:ascii="Arial" w:eastAsia="Arial" w:hAnsi="Arial" w:cs="Arial"/>
          <w:b/>
          <w:color w:val="000000"/>
          <w:sz w:val="28"/>
          <w:szCs w:val="28"/>
        </w:rPr>
        <w:tab/>
      </w:r>
    </w:p>
    <w:p w14:paraId="06C969E1" w14:textId="77777777" w:rsidR="000879C5" w:rsidRDefault="00000000" w:rsidP="000879C5">
      <w:pPr>
        <w:keepNext/>
        <w:tabs>
          <w:tab w:val="left" w:pos="0"/>
        </w:tabs>
        <w:spacing w:before="240" w:after="120"/>
        <w:jc w:val="both"/>
        <w:rPr>
          <w:rFonts w:eastAsia="Arial"/>
          <w:sz w:val="24"/>
          <w:szCs w:val="24"/>
        </w:rPr>
      </w:pPr>
      <w:r w:rsidRPr="000879C5">
        <w:rPr>
          <w:rFonts w:eastAsia="Arial"/>
          <w:sz w:val="24"/>
          <w:szCs w:val="24"/>
        </w:rPr>
        <w:t xml:space="preserve">UL Tx switching is a release 16 features that is starting to be deployed in UEs. The benefit of UL Tx Switching </w:t>
      </w:r>
      <w:r w:rsidR="00620B33" w:rsidRPr="000879C5">
        <w:rPr>
          <w:rFonts w:eastAsia="Arial"/>
          <w:sz w:val="24"/>
          <w:szCs w:val="24"/>
        </w:rPr>
        <w:t>is</w:t>
      </w:r>
      <w:r w:rsidRPr="000879C5">
        <w:rPr>
          <w:rFonts w:eastAsia="Arial"/>
          <w:sz w:val="24"/>
          <w:szCs w:val="24"/>
        </w:rPr>
        <w:t xml:space="preserve"> that it achieves increased UL throughput approaching that of 3Tx while </w:t>
      </w:r>
      <w:r w:rsidR="000879C5">
        <w:rPr>
          <w:rFonts w:eastAsia="Arial"/>
          <w:sz w:val="24"/>
          <w:szCs w:val="24"/>
        </w:rPr>
        <w:t>using a maximum of</w:t>
      </w:r>
      <w:r w:rsidRPr="000879C5">
        <w:rPr>
          <w:rFonts w:eastAsia="Arial"/>
          <w:sz w:val="24"/>
          <w:szCs w:val="24"/>
        </w:rPr>
        <w:t xml:space="preserve"> 2 transmit chains at any given time.</w:t>
      </w:r>
    </w:p>
    <w:p w14:paraId="0FFF22B4" w14:textId="22D74ACB" w:rsidR="003432FF" w:rsidRDefault="003432FF" w:rsidP="000879C5">
      <w:pPr>
        <w:keepNext/>
        <w:tabs>
          <w:tab w:val="left" w:pos="0"/>
        </w:tabs>
        <w:spacing w:before="240" w:after="120"/>
        <w:jc w:val="both"/>
        <w:rPr>
          <w:rFonts w:eastAsia="Arial"/>
          <w:sz w:val="24"/>
          <w:szCs w:val="24"/>
        </w:rPr>
      </w:pPr>
      <w:r>
        <w:rPr>
          <w:rFonts w:eastAsia="Arial"/>
          <w:sz w:val="24"/>
          <w:szCs w:val="24"/>
        </w:rPr>
        <w:t xml:space="preserve">For a UE configured for UL Tx Switching, it may be the case that the UE supports a higher power class for the UL MIMO band than for the single Tx band. </w:t>
      </w:r>
      <w:r w:rsidR="00473DA7">
        <w:rPr>
          <w:rFonts w:eastAsia="Arial"/>
          <w:sz w:val="24"/>
          <w:szCs w:val="24"/>
        </w:rPr>
        <w:t xml:space="preserve"> For example, the UE may support PC 1.5 for the UL MIMO band but may support a lower power class for the single Tx band.  </w:t>
      </w:r>
      <w:bookmarkStart w:id="2" w:name="_Hlk159192305"/>
      <w:r>
        <w:rPr>
          <w:rFonts w:eastAsia="Arial"/>
          <w:sz w:val="24"/>
          <w:szCs w:val="24"/>
        </w:rPr>
        <w:t xml:space="preserve">Currently, the power class that applies for each band is not </w:t>
      </w:r>
      <w:r w:rsidR="007C3D09">
        <w:rPr>
          <w:rFonts w:eastAsia="Arial"/>
          <w:sz w:val="24"/>
          <w:szCs w:val="24"/>
        </w:rPr>
        <w:t>clear in the specification [1]</w:t>
      </w:r>
      <w:r>
        <w:rPr>
          <w:rFonts w:eastAsia="Arial"/>
          <w:sz w:val="24"/>
          <w:szCs w:val="24"/>
        </w:rPr>
        <w:t xml:space="preserve"> as there are no tables specifying power class for UL Tx Switching.  </w:t>
      </w:r>
    </w:p>
    <w:bookmarkEnd w:id="2"/>
    <w:p w14:paraId="7A36FC29" w14:textId="43B8B0C1" w:rsidR="00AC4DD3" w:rsidRDefault="00AC4DD3" w:rsidP="000879C5">
      <w:pPr>
        <w:keepNext/>
        <w:tabs>
          <w:tab w:val="left" w:pos="0"/>
        </w:tabs>
        <w:spacing w:before="240" w:after="120"/>
        <w:jc w:val="both"/>
        <w:rPr>
          <w:rFonts w:eastAsia="Arial"/>
          <w:sz w:val="24"/>
          <w:szCs w:val="24"/>
        </w:rPr>
      </w:pPr>
      <w:r>
        <w:rPr>
          <w:rFonts w:eastAsia="Arial"/>
          <w:sz w:val="24"/>
          <w:szCs w:val="24"/>
        </w:rPr>
        <w:t xml:space="preserve">In this contribution, we consider this issue of power class ambiguity for </w:t>
      </w:r>
      <w:r w:rsidR="00A4425F">
        <w:rPr>
          <w:rFonts w:eastAsia="Arial"/>
          <w:sz w:val="24"/>
          <w:szCs w:val="24"/>
        </w:rPr>
        <w:t>UL</w:t>
      </w:r>
      <w:r>
        <w:rPr>
          <w:rFonts w:eastAsia="Arial"/>
          <w:sz w:val="24"/>
          <w:szCs w:val="24"/>
        </w:rPr>
        <w:t xml:space="preserve"> Tx </w:t>
      </w:r>
      <w:r w:rsidR="00A4425F">
        <w:rPr>
          <w:rFonts w:eastAsia="Arial"/>
          <w:sz w:val="24"/>
          <w:szCs w:val="24"/>
        </w:rPr>
        <w:t>Switching and</w:t>
      </w:r>
      <w:r>
        <w:rPr>
          <w:rFonts w:eastAsia="Arial"/>
          <w:sz w:val="24"/>
          <w:szCs w:val="24"/>
        </w:rPr>
        <w:t xml:space="preserve"> propose that at least in the case of</w:t>
      </w:r>
      <w:r w:rsidR="00F84FF6">
        <w:rPr>
          <w:rFonts w:eastAsia="Arial"/>
          <w:sz w:val="24"/>
          <w:szCs w:val="24"/>
        </w:rPr>
        <w:t xml:space="preserve"> UL Tx Switching</w:t>
      </w:r>
      <w:r>
        <w:rPr>
          <w:rFonts w:eastAsia="Arial"/>
          <w:sz w:val="24"/>
          <w:szCs w:val="24"/>
        </w:rPr>
        <w:t xml:space="preserve"> Option 1</w:t>
      </w:r>
      <w:r w:rsidR="007C3D09">
        <w:rPr>
          <w:rFonts w:eastAsia="Arial"/>
          <w:sz w:val="24"/>
          <w:szCs w:val="24"/>
        </w:rPr>
        <w:t xml:space="preserve"> in which the UE transmits on only one uplink band at a time</w:t>
      </w:r>
      <w:r w:rsidR="006F0C4D">
        <w:rPr>
          <w:rFonts w:eastAsia="Arial"/>
          <w:sz w:val="24"/>
          <w:szCs w:val="24"/>
        </w:rPr>
        <w:t>,</w:t>
      </w:r>
      <w:r>
        <w:rPr>
          <w:rFonts w:eastAsia="Arial"/>
          <w:sz w:val="24"/>
          <w:szCs w:val="24"/>
        </w:rPr>
        <w:t xml:space="preserve"> the UE should follow the single carrier power class for each of the two bands</w:t>
      </w:r>
      <w:r w:rsidR="007C3D09">
        <w:rPr>
          <w:rFonts w:eastAsia="Arial"/>
          <w:sz w:val="24"/>
          <w:szCs w:val="24"/>
        </w:rPr>
        <w:t>.</w:t>
      </w:r>
      <w:r w:rsidR="00A4425F">
        <w:rPr>
          <w:rFonts w:eastAsia="Arial"/>
          <w:sz w:val="24"/>
          <w:szCs w:val="24"/>
        </w:rPr>
        <w:t xml:space="preserve"> </w:t>
      </w:r>
      <w:r w:rsidR="006F0C4D">
        <w:rPr>
          <w:rFonts w:eastAsia="Arial"/>
          <w:sz w:val="24"/>
          <w:szCs w:val="24"/>
        </w:rPr>
        <w:t>This approach</w:t>
      </w:r>
      <w:r w:rsidR="00A4425F">
        <w:rPr>
          <w:rFonts w:eastAsia="Arial"/>
          <w:sz w:val="24"/>
          <w:szCs w:val="24"/>
        </w:rPr>
        <w:t xml:space="preserve"> </w:t>
      </w:r>
      <w:r w:rsidR="005817F3">
        <w:rPr>
          <w:rFonts w:eastAsia="Arial"/>
          <w:sz w:val="24"/>
          <w:szCs w:val="24"/>
        </w:rPr>
        <w:t>maximizes</w:t>
      </w:r>
      <w:r w:rsidR="00A4425F">
        <w:rPr>
          <w:rFonts w:eastAsia="Arial"/>
          <w:sz w:val="24"/>
          <w:szCs w:val="24"/>
        </w:rPr>
        <w:t xml:space="preserve"> the power</w:t>
      </w:r>
      <w:r w:rsidR="001C1B94">
        <w:rPr>
          <w:rFonts w:eastAsia="Arial"/>
          <w:sz w:val="24"/>
          <w:szCs w:val="24"/>
        </w:rPr>
        <w:t xml:space="preserve"> available</w:t>
      </w:r>
      <w:r w:rsidR="00A4425F">
        <w:rPr>
          <w:rFonts w:eastAsia="Arial"/>
          <w:sz w:val="24"/>
          <w:szCs w:val="24"/>
        </w:rPr>
        <w:t xml:space="preserve"> for UL MIMO and </w:t>
      </w:r>
      <w:r w:rsidR="005817F3">
        <w:rPr>
          <w:rFonts w:eastAsia="Arial"/>
          <w:sz w:val="24"/>
          <w:szCs w:val="24"/>
        </w:rPr>
        <w:t>thus</w:t>
      </w:r>
      <w:r w:rsidR="00A4425F">
        <w:rPr>
          <w:rFonts w:eastAsia="Arial"/>
          <w:sz w:val="24"/>
          <w:szCs w:val="24"/>
        </w:rPr>
        <w:t xml:space="preserve"> the </w:t>
      </w:r>
      <w:r w:rsidR="001C1B94">
        <w:rPr>
          <w:rFonts w:eastAsia="Arial"/>
          <w:sz w:val="24"/>
          <w:szCs w:val="24"/>
        </w:rPr>
        <w:t>benefit</w:t>
      </w:r>
      <w:r w:rsidR="00A4425F">
        <w:rPr>
          <w:rFonts w:eastAsia="Arial"/>
          <w:sz w:val="24"/>
          <w:szCs w:val="24"/>
        </w:rPr>
        <w:t xml:space="preserve"> of </w:t>
      </w:r>
      <w:r w:rsidR="006F0C4D">
        <w:rPr>
          <w:rFonts w:eastAsia="Arial"/>
          <w:sz w:val="24"/>
          <w:szCs w:val="24"/>
        </w:rPr>
        <w:t xml:space="preserve">the </w:t>
      </w:r>
      <w:r w:rsidR="00A4425F">
        <w:rPr>
          <w:rFonts w:eastAsia="Arial"/>
          <w:sz w:val="24"/>
          <w:szCs w:val="24"/>
        </w:rPr>
        <w:t>UL Tx Switching</w:t>
      </w:r>
      <w:r w:rsidR="006F0C4D">
        <w:rPr>
          <w:rFonts w:eastAsia="Arial"/>
          <w:sz w:val="24"/>
          <w:szCs w:val="24"/>
        </w:rPr>
        <w:t xml:space="preserve"> feature</w:t>
      </w:r>
      <w:r w:rsidR="00A4425F">
        <w:rPr>
          <w:rFonts w:eastAsia="Arial"/>
          <w:sz w:val="24"/>
          <w:szCs w:val="24"/>
        </w:rPr>
        <w:t xml:space="preserve">. </w:t>
      </w:r>
      <w:r w:rsidR="00473DA7">
        <w:rPr>
          <w:rFonts w:eastAsia="Arial"/>
          <w:sz w:val="24"/>
          <w:szCs w:val="24"/>
        </w:rPr>
        <w:t xml:space="preserve">In any case, the power classes that apply </w:t>
      </w:r>
      <w:r w:rsidR="00F84FF6">
        <w:rPr>
          <w:rFonts w:eastAsia="Arial"/>
          <w:sz w:val="24"/>
          <w:szCs w:val="24"/>
        </w:rPr>
        <w:t>for UL Tx Switching should be clarified</w:t>
      </w:r>
      <w:r w:rsidR="006F0C4D">
        <w:rPr>
          <w:rFonts w:eastAsia="Arial"/>
          <w:sz w:val="24"/>
          <w:szCs w:val="24"/>
        </w:rPr>
        <w:t xml:space="preserve"> in the specification</w:t>
      </w:r>
      <w:r w:rsidR="00473DA7">
        <w:rPr>
          <w:rFonts w:eastAsia="Arial"/>
          <w:sz w:val="24"/>
          <w:szCs w:val="24"/>
        </w:rPr>
        <w:t>.</w:t>
      </w:r>
    </w:p>
    <w:p w14:paraId="0000000C" w14:textId="168D7A79" w:rsidR="005D10CB" w:rsidRDefault="00620B33">
      <w:pPr>
        <w:keepNext/>
        <w:numPr>
          <w:ilvl w:val="0"/>
          <w:numId w:val="1"/>
        </w:numPr>
        <w:tabs>
          <w:tab w:val="left" w:pos="0"/>
        </w:tabs>
        <w:spacing w:before="240" w:after="120"/>
        <w:jc w:val="both"/>
        <w:rPr>
          <w:rFonts w:ascii="Arial" w:eastAsia="Arial" w:hAnsi="Arial" w:cs="Arial"/>
          <w:b/>
          <w:sz w:val="28"/>
          <w:szCs w:val="28"/>
        </w:rPr>
      </w:pPr>
      <w:r>
        <w:rPr>
          <w:rFonts w:ascii="Arial" w:eastAsia="Arial" w:hAnsi="Arial" w:cs="Arial"/>
          <w:b/>
          <w:sz w:val="28"/>
          <w:szCs w:val="28"/>
        </w:rPr>
        <w:t>Discussion</w:t>
      </w:r>
    </w:p>
    <w:p w14:paraId="4EF60272" w14:textId="6531B399" w:rsidR="00891A04" w:rsidRDefault="00473DA7" w:rsidP="00891A04">
      <w:pPr>
        <w:keepNext/>
        <w:tabs>
          <w:tab w:val="left" w:pos="0"/>
        </w:tabs>
        <w:spacing w:before="240" w:after="120"/>
        <w:jc w:val="both"/>
        <w:rPr>
          <w:rFonts w:eastAsia="Arial"/>
          <w:sz w:val="24"/>
          <w:szCs w:val="24"/>
        </w:rPr>
      </w:pPr>
      <w:r>
        <w:rPr>
          <w:rFonts w:eastAsia="Arial"/>
          <w:sz w:val="24"/>
          <w:szCs w:val="24"/>
        </w:rPr>
        <w:t xml:space="preserve">For a UE configured for UL Tx Switching, it may be the case that the UE supports a higher power class for the UL MIMO band than for the single Tx band.  For example, the UE may support PC 1.5 for the UL MIMO band but may support a lower power class for the single Tx band.  </w:t>
      </w:r>
      <w:r w:rsidR="00891A04">
        <w:rPr>
          <w:rFonts w:eastAsia="Arial"/>
          <w:sz w:val="24"/>
          <w:szCs w:val="24"/>
        </w:rPr>
        <w:t xml:space="preserve">However, the power class that applies for each band is not </w:t>
      </w:r>
      <w:r w:rsidR="006F0C4D">
        <w:rPr>
          <w:rFonts w:eastAsia="Arial"/>
          <w:sz w:val="24"/>
          <w:szCs w:val="24"/>
        </w:rPr>
        <w:t>clear in the specification [1]</w:t>
      </w:r>
      <w:r w:rsidR="00891A04">
        <w:rPr>
          <w:rFonts w:eastAsia="Arial"/>
          <w:sz w:val="24"/>
          <w:szCs w:val="24"/>
        </w:rPr>
        <w:t xml:space="preserve"> as there are currently no tables specifying power class for UL Tx Switching.  </w:t>
      </w:r>
    </w:p>
    <w:p w14:paraId="337393DD" w14:textId="1F61BDAC" w:rsidR="00F02251" w:rsidRDefault="00F84FF6" w:rsidP="00473DA7">
      <w:pPr>
        <w:keepNext/>
        <w:tabs>
          <w:tab w:val="left" w:pos="0"/>
        </w:tabs>
        <w:spacing w:before="240" w:after="120"/>
        <w:jc w:val="both"/>
        <w:rPr>
          <w:rFonts w:eastAsia="Arial"/>
          <w:sz w:val="24"/>
          <w:szCs w:val="24"/>
        </w:rPr>
      </w:pPr>
      <w:r>
        <w:rPr>
          <w:rFonts w:eastAsia="Arial"/>
          <w:sz w:val="24"/>
          <w:szCs w:val="24"/>
        </w:rPr>
        <w:t>To</w:t>
      </w:r>
      <w:r w:rsidR="00891A04">
        <w:rPr>
          <w:rFonts w:eastAsia="Arial"/>
          <w:sz w:val="24"/>
          <w:szCs w:val="24"/>
        </w:rPr>
        <w:t xml:space="preserve"> support UL Tx Switching for a particular band combination, it is a requirement that the UE also support CA for this same band combination.  Since there are no power class tables for UL Tx Switching, it seems </w:t>
      </w:r>
      <w:r w:rsidR="00391DDB">
        <w:rPr>
          <w:rFonts w:eastAsia="Arial"/>
          <w:sz w:val="24"/>
          <w:szCs w:val="24"/>
        </w:rPr>
        <w:t>implied that</w:t>
      </w:r>
      <w:r w:rsidR="00891A04">
        <w:rPr>
          <w:rFonts w:eastAsia="Arial"/>
          <w:sz w:val="24"/>
          <w:szCs w:val="24"/>
        </w:rPr>
        <w:t xml:space="preserve"> the power classes defined for UL CA should apply.</w:t>
      </w:r>
      <w:r w:rsidR="00391DDB">
        <w:rPr>
          <w:rFonts w:eastAsia="Arial"/>
          <w:sz w:val="24"/>
          <w:szCs w:val="24"/>
        </w:rPr>
        <w:t xml:space="preserve">  In some cases, this will limit a UE supporting </w:t>
      </w:r>
      <w:r w:rsidR="00F02251">
        <w:rPr>
          <w:rFonts w:eastAsia="Arial"/>
          <w:sz w:val="24"/>
          <w:szCs w:val="24"/>
        </w:rPr>
        <w:t xml:space="preserve">PC 1.5 for single </w:t>
      </w:r>
      <w:r w:rsidR="00A81EBF">
        <w:rPr>
          <w:rFonts w:eastAsia="Arial"/>
          <w:sz w:val="24"/>
          <w:szCs w:val="24"/>
        </w:rPr>
        <w:t xml:space="preserve">carrier </w:t>
      </w:r>
      <w:r w:rsidR="00F02251">
        <w:rPr>
          <w:rFonts w:eastAsia="Arial"/>
          <w:sz w:val="24"/>
          <w:szCs w:val="24"/>
        </w:rPr>
        <w:t xml:space="preserve">uplink MIMO in a particular band to a lower power class when </w:t>
      </w:r>
      <w:r w:rsidR="008B304E">
        <w:rPr>
          <w:rFonts w:eastAsia="Arial"/>
          <w:sz w:val="24"/>
          <w:szCs w:val="24"/>
        </w:rPr>
        <w:t xml:space="preserve">the UE is configured for UL Tx Switching with this band and another </w:t>
      </w:r>
      <w:r w:rsidR="008B304E">
        <w:rPr>
          <w:rFonts w:eastAsia="Arial"/>
          <w:sz w:val="24"/>
          <w:szCs w:val="24"/>
        </w:rPr>
        <w:lastRenderedPageBreak/>
        <w:t xml:space="preserve">band. </w:t>
      </w:r>
      <w:r>
        <w:rPr>
          <w:rFonts w:eastAsia="Arial"/>
          <w:sz w:val="24"/>
          <w:szCs w:val="24"/>
        </w:rPr>
        <w:t>Such a</w:t>
      </w:r>
      <w:r w:rsidR="008B304E">
        <w:rPr>
          <w:rFonts w:eastAsia="Arial"/>
          <w:sz w:val="24"/>
          <w:szCs w:val="24"/>
        </w:rPr>
        <w:t xml:space="preserve"> limitation</w:t>
      </w:r>
      <w:r>
        <w:rPr>
          <w:rFonts w:eastAsia="Arial"/>
          <w:sz w:val="24"/>
          <w:szCs w:val="24"/>
        </w:rPr>
        <w:t xml:space="preserve"> to a lower power</w:t>
      </w:r>
      <w:r w:rsidR="008B304E">
        <w:rPr>
          <w:rFonts w:eastAsia="Arial"/>
          <w:sz w:val="24"/>
          <w:szCs w:val="24"/>
        </w:rPr>
        <w:t xml:space="preserve"> </w:t>
      </w:r>
      <w:r>
        <w:rPr>
          <w:rFonts w:eastAsia="Arial"/>
          <w:sz w:val="24"/>
          <w:szCs w:val="24"/>
        </w:rPr>
        <w:t xml:space="preserve">class </w:t>
      </w:r>
      <w:r w:rsidR="008B304E">
        <w:rPr>
          <w:rFonts w:eastAsia="Arial"/>
          <w:sz w:val="24"/>
          <w:szCs w:val="24"/>
        </w:rPr>
        <w:t xml:space="preserve">will reduce the benefit of UL Tx Switching for </w:t>
      </w:r>
      <w:r w:rsidR="006F0C4D">
        <w:rPr>
          <w:rFonts w:eastAsia="Arial"/>
          <w:sz w:val="24"/>
          <w:szCs w:val="24"/>
        </w:rPr>
        <w:t xml:space="preserve">the </w:t>
      </w:r>
      <w:r w:rsidR="008B304E">
        <w:rPr>
          <w:rFonts w:eastAsia="Arial"/>
          <w:sz w:val="24"/>
          <w:szCs w:val="24"/>
        </w:rPr>
        <w:t>band combination.</w:t>
      </w:r>
    </w:p>
    <w:p w14:paraId="3934CAE3" w14:textId="6D6D91A1" w:rsidR="008B304E" w:rsidRDefault="008B304E" w:rsidP="00473DA7">
      <w:pPr>
        <w:keepNext/>
        <w:tabs>
          <w:tab w:val="left" w:pos="0"/>
        </w:tabs>
        <w:spacing w:before="240" w:after="120"/>
        <w:jc w:val="both"/>
        <w:rPr>
          <w:rFonts w:eastAsia="Arial"/>
          <w:sz w:val="24"/>
          <w:szCs w:val="24"/>
        </w:rPr>
      </w:pPr>
      <w:r>
        <w:rPr>
          <w:rFonts w:eastAsia="Arial"/>
          <w:sz w:val="24"/>
          <w:szCs w:val="24"/>
        </w:rPr>
        <w:t xml:space="preserve">For UL Tx Switching </w:t>
      </w:r>
      <w:r w:rsidR="00F84FF6">
        <w:rPr>
          <w:rFonts w:eastAsia="Arial"/>
          <w:sz w:val="24"/>
          <w:szCs w:val="24"/>
        </w:rPr>
        <w:t xml:space="preserve">with </w:t>
      </w:r>
      <w:r>
        <w:rPr>
          <w:rFonts w:eastAsia="Arial"/>
          <w:sz w:val="24"/>
          <w:szCs w:val="24"/>
        </w:rPr>
        <w:t xml:space="preserve">Option 1, the UE only transmits on one uplink band at a time. Therefore, for this case at least, it seems that the single carrier power class should apply for each band. With this approach, the UE that supports PC 1.5 for UL MIMO for a band would use this same power </w:t>
      </w:r>
      <w:r w:rsidR="00F84FF6">
        <w:rPr>
          <w:rFonts w:eastAsia="Arial"/>
          <w:sz w:val="24"/>
          <w:szCs w:val="24"/>
        </w:rPr>
        <w:t xml:space="preserve">class for UL Tx Switching </w:t>
      </w:r>
      <w:r w:rsidR="006F0C4D">
        <w:rPr>
          <w:rFonts w:eastAsia="Arial"/>
          <w:sz w:val="24"/>
          <w:szCs w:val="24"/>
        </w:rPr>
        <w:t xml:space="preserve">Option 1. </w:t>
      </w:r>
      <w:r w:rsidR="001C1B94">
        <w:rPr>
          <w:rFonts w:eastAsia="Arial"/>
          <w:sz w:val="24"/>
          <w:szCs w:val="24"/>
        </w:rPr>
        <w:t xml:space="preserve">This approach will maximize the power available for UL MIMO and </w:t>
      </w:r>
      <w:r w:rsidR="005817F3">
        <w:rPr>
          <w:rFonts w:eastAsia="Arial"/>
          <w:sz w:val="24"/>
          <w:szCs w:val="24"/>
        </w:rPr>
        <w:t>thus</w:t>
      </w:r>
      <w:r w:rsidR="001C1B94">
        <w:rPr>
          <w:rFonts w:eastAsia="Arial"/>
          <w:sz w:val="24"/>
          <w:szCs w:val="24"/>
        </w:rPr>
        <w:t xml:space="preserve"> maximize the benefit of the UL Tx Switching feature.</w:t>
      </w:r>
    </w:p>
    <w:p w14:paraId="3ACDFCD6" w14:textId="0F0F47C1" w:rsidR="00F84FF6" w:rsidRDefault="00F84FF6" w:rsidP="007C3D09">
      <w:pPr>
        <w:keepNext/>
        <w:spacing w:before="240" w:after="120"/>
        <w:ind w:left="1260" w:hanging="1260"/>
        <w:jc w:val="both"/>
        <w:rPr>
          <w:rFonts w:eastAsia="Arial"/>
          <w:sz w:val="24"/>
          <w:szCs w:val="24"/>
        </w:rPr>
      </w:pPr>
      <w:r w:rsidRPr="007C3D09">
        <w:rPr>
          <w:rFonts w:eastAsia="Arial"/>
          <w:b/>
          <w:bCs/>
          <w:sz w:val="24"/>
          <w:szCs w:val="24"/>
        </w:rPr>
        <w:t>Proposal:</w:t>
      </w:r>
      <w:r>
        <w:rPr>
          <w:rFonts w:eastAsia="Arial"/>
          <w:sz w:val="24"/>
          <w:szCs w:val="24"/>
        </w:rPr>
        <w:t xml:space="preserve">  </w:t>
      </w:r>
      <w:r>
        <w:rPr>
          <w:rFonts w:eastAsia="Arial"/>
          <w:sz w:val="24"/>
          <w:szCs w:val="24"/>
        </w:rPr>
        <w:tab/>
        <w:t>For UL Tx Switching with Option 1 in which the UE transmits on only one band at a time, the UE single carrier power class should apply for each band.</w:t>
      </w:r>
    </w:p>
    <w:p w14:paraId="758C72AB" w14:textId="382C7284" w:rsidR="005817F3" w:rsidRPr="005817F3" w:rsidRDefault="005817F3" w:rsidP="00341FF0">
      <w:pPr>
        <w:keepNext/>
        <w:spacing w:before="240" w:after="120"/>
        <w:jc w:val="both"/>
        <w:rPr>
          <w:rFonts w:eastAsia="Arial"/>
          <w:sz w:val="24"/>
          <w:szCs w:val="24"/>
        </w:rPr>
      </w:pPr>
      <w:r>
        <w:rPr>
          <w:rFonts w:eastAsia="Arial"/>
          <w:sz w:val="24"/>
          <w:szCs w:val="24"/>
        </w:rPr>
        <w:t xml:space="preserve">If </w:t>
      </w:r>
      <w:r w:rsidR="00341FF0">
        <w:rPr>
          <w:rFonts w:eastAsia="Arial"/>
          <w:sz w:val="24"/>
          <w:szCs w:val="24"/>
        </w:rPr>
        <w:t xml:space="preserve">the Proposal is agreed, </w:t>
      </w:r>
      <w:r>
        <w:rPr>
          <w:rFonts w:eastAsia="Arial"/>
          <w:sz w:val="24"/>
          <w:szCs w:val="24"/>
        </w:rPr>
        <w:t xml:space="preserve">the approach for </w:t>
      </w:r>
      <w:r w:rsidR="00341FF0">
        <w:rPr>
          <w:rFonts w:eastAsia="Arial"/>
          <w:sz w:val="24"/>
          <w:szCs w:val="24"/>
        </w:rPr>
        <w:t>addressing</w:t>
      </w:r>
      <w:r>
        <w:rPr>
          <w:rFonts w:eastAsia="Arial"/>
          <w:sz w:val="24"/>
          <w:szCs w:val="24"/>
        </w:rPr>
        <w:t xml:space="preserve"> this in the specification can be further discussed. For example</w:t>
      </w:r>
      <w:r w:rsidR="00341FF0">
        <w:rPr>
          <w:rFonts w:eastAsia="Arial"/>
          <w:sz w:val="24"/>
          <w:szCs w:val="24"/>
        </w:rPr>
        <w:t>,</w:t>
      </w:r>
      <w:r>
        <w:rPr>
          <w:rFonts w:eastAsia="Arial"/>
          <w:sz w:val="24"/>
          <w:szCs w:val="24"/>
        </w:rPr>
        <w:t xml:space="preserve"> a new or existing IE could be used, or alternatively, </w:t>
      </w:r>
      <w:r w:rsidR="00341FF0">
        <w:rPr>
          <w:rFonts w:eastAsia="Arial"/>
          <w:sz w:val="24"/>
          <w:szCs w:val="24"/>
        </w:rPr>
        <w:t>notes</w:t>
      </w:r>
      <w:r>
        <w:rPr>
          <w:rFonts w:eastAsia="Arial"/>
          <w:sz w:val="24"/>
          <w:szCs w:val="24"/>
        </w:rPr>
        <w:t xml:space="preserve"> could be </w:t>
      </w:r>
      <w:r w:rsidR="00341FF0">
        <w:rPr>
          <w:rFonts w:eastAsia="Arial"/>
          <w:sz w:val="24"/>
          <w:szCs w:val="24"/>
        </w:rPr>
        <w:t>added to</w:t>
      </w:r>
      <w:r>
        <w:rPr>
          <w:rFonts w:eastAsia="Arial"/>
          <w:sz w:val="24"/>
          <w:szCs w:val="24"/>
        </w:rPr>
        <w:t xml:space="preserve"> the </w:t>
      </w:r>
      <w:r w:rsidR="00341FF0">
        <w:rPr>
          <w:rFonts w:eastAsia="Arial"/>
          <w:sz w:val="24"/>
          <w:szCs w:val="24"/>
        </w:rPr>
        <w:t>carrier aggregation tables.</w:t>
      </w:r>
    </w:p>
    <w:p w14:paraId="00000013" w14:textId="14B2C01A" w:rsidR="005D10CB" w:rsidRPr="007C3D09" w:rsidRDefault="00F84FF6">
      <w:pPr>
        <w:keepNext/>
        <w:numPr>
          <w:ilvl w:val="0"/>
          <w:numId w:val="1"/>
        </w:numPr>
        <w:tabs>
          <w:tab w:val="left" w:pos="0"/>
        </w:tabs>
        <w:spacing w:before="240" w:after="120"/>
        <w:jc w:val="both"/>
        <w:rPr>
          <w:rFonts w:ascii="Arial" w:eastAsia="Arial" w:hAnsi="Arial" w:cs="Arial"/>
          <w:b/>
          <w:sz w:val="24"/>
          <w:szCs w:val="24"/>
        </w:rPr>
      </w:pPr>
      <w:r>
        <w:rPr>
          <w:rFonts w:ascii="Arial" w:eastAsia="Arial" w:hAnsi="Arial" w:cs="Arial"/>
          <w:b/>
          <w:sz w:val="24"/>
          <w:szCs w:val="24"/>
        </w:rPr>
        <w:t>Summary</w:t>
      </w:r>
    </w:p>
    <w:p w14:paraId="00000015" w14:textId="02A033A1" w:rsidR="005D10CB" w:rsidRDefault="007C3D09">
      <w:pPr>
        <w:spacing w:after="120"/>
        <w:rPr>
          <w:sz w:val="22"/>
          <w:szCs w:val="22"/>
        </w:rPr>
      </w:pPr>
      <w:r>
        <w:rPr>
          <w:rFonts w:eastAsia="Arial"/>
          <w:sz w:val="24"/>
          <w:szCs w:val="24"/>
        </w:rPr>
        <w:t>In this contribution, we consider this issue of power class ambiguity for UL Tx Switching and propose that at least in the case of UL Tx Switching Option 1</w:t>
      </w:r>
      <w:r w:rsidR="006F0C4D">
        <w:rPr>
          <w:rFonts w:eastAsia="Arial"/>
          <w:sz w:val="24"/>
          <w:szCs w:val="24"/>
        </w:rPr>
        <w:t xml:space="preserve"> in which the UE transmits on only one uplink band at a time</w:t>
      </w:r>
      <w:r>
        <w:rPr>
          <w:rFonts w:eastAsia="Arial"/>
          <w:sz w:val="24"/>
          <w:szCs w:val="24"/>
        </w:rPr>
        <w:t>, the UE should follow the single carrier power class for each of the two bands</w:t>
      </w:r>
      <w:r w:rsidR="006F0C4D">
        <w:rPr>
          <w:rFonts w:eastAsia="Arial"/>
          <w:sz w:val="24"/>
          <w:szCs w:val="24"/>
        </w:rPr>
        <w:t xml:space="preserve">. </w:t>
      </w:r>
      <w:r w:rsidR="001C1B94">
        <w:rPr>
          <w:rFonts w:eastAsia="Arial"/>
          <w:sz w:val="24"/>
          <w:szCs w:val="24"/>
        </w:rPr>
        <w:t>This approach will maximize the power available for UL MIMO and thereby maximize the benefit of the UL Tx Switching feature.</w:t>
      </w:r>
    </w:p>
    <w:p w14:paraId="33F00A1C" w14:textId="77777777" w:rsidR="007C3D09" w:rsidRDefault="007C3D09" w:rsidP="007C3D09">
      <w:pPr>
        <w:keepNext/>
        <w:spacing w:before="240" w:after="120"/>
        <w:ind w:left="1260" w:hanging="1260"/>
        <w:jc w:val="both"/>
        <w:rPr>
          <w:rFonts w:eastAsia="Arial"/>
          <w:sz w:val="24"/>
          <w:szCs w:val="24"/>
        </w:rPr>
      </w:pPr>
      <w:r w:rsidRPr="007C3D09">
        <w:rPr>
          <w:rFonts w:eastAsia="Arial"/>
          <w:b/>
          <w:bCs/>
          <w:sz w:val="24"/>
          <w:szCs w:val="24"/>
        </w:rPr>
        <w:t>Proposal:</w:t>
      </w:r>
      <w:r>
        <w:rPr>
          <w:rFonts w:eastAsia="Arial"/>
          <w:sz w:val="24"/>
          <w:szCs w:val="24"/>
        </w:rPr>
        <w:t xml:space="preserve">  </w:t>
      </w:r>
      <w:r>
        <w:rPr>
          <w:rFonts w:eastAsia="Arial"/>
          <w:sz w:val="24"/>
          <w:szCs w:val="24"/>
        </w:rPr>
        <w:tab/>
        <w:t>For UL Tx Switching with Option 1 in which the UE transmits on only one band at a time, the UE single carrier power class should apply for each band.</w:t>
      </w:r>
    </w:p>
    <w:p w14:paraId="00000016" w14:textId="77777777" w:rsidR="005D10CB" w:rsidRDefault="005D10CB">
      <w:pPr>
        <w:keepNext/>
        <w:tabs>
          <w:tab w:val="left" w:pos="0"/>
          <w:tab w:val="left" w:pos="4470"/>
        </w:tabs>
        <w:spacing w:after="120"/>
        <w:jc w:val="both"/>
        <w:rPr>
          <w:rFonts w:ascii="Arial" w:eastAsia="Arial" w:hAnsi="Arial" w:cs="Arial"/>
          <w:b/>
          <w:color w:val="000000"/>
          <w:sz w:val="28"/>
          <w:szCs w:val="28"/>
        </w:rPr>
      </w:pPr>
    </w:p>
    <w:p w14:paraId="00000017" w14:textId="77777777" w:rsidR="005D10CB" w:rsidRDefault="00000000">
      <w:pPr>
        <w:keepNext/>
        <w:tabs>
          <w:tab w:val="left" w:pos="0"/>
          <w:tab w:val="left" w:pos="4470"/>
        </w:tabs>
        <w:spacing w:after="120"/>
        <w:jc w:val="both"/>
        <w:rPr>
          <w:rFonts w:ascii="Arial" w:eastAsia="Arial" w:hAnsi="Arial" w:cs="Arial"/>
          <w:b/>
          <w:color w:val="000000"/>
          <w:sz w:val="28"/>
          <w:szCs w:val="28"/>
        </w:rPr>
      </w:pPr>
      <w:r>
        <w:rPr>
          <w:rFonts w:ascii="Arial" w:eastAsia="Arial" w:hAnsi="Arial" w:cs="Arial"/>
          <w:b/>
          <w:color w:val="000000"/>
          <w:sz w:val="28"/>
          <w:szCs w:val="28"/>
        </w:rPr>
        <w:t>References</w:t>
      </w:r>
      <w:r>
        <w:rPr>
          <w:rFonts w:ascii="Arial" w:eastAsia="Arial" w:hAnsi="Arial" w:cs="Arial"/>
          <w:b/>
          <w:color w:val="000000"/>
          <w:sz w:val="28"/>
          <w:szCs w:val="28"/>
        </w:rPr>
        <w:tab/>
      </w:r>
    </w:p>
    <w:p w14:paraId="00000018" w14:textId="538A74B8" w:rsidR="005D10CB" w:rsidRPr="006F0C4D" w:rsidRDefault="007C3D09">
      <w:pPr>
        <w:numPr>
          <w:ilvl w:val="0"/>
          <w:numId w:val="2"/>
        </w:numPr>
        <w:spacing w:after="60"/>
        <w:ind w:left="418" w:hanging="418"/>
        <w:rPr>
          <w:sz w:val="24"/>
          <w:szCs w:val="24"/>
        </w:rPr>
      </w:pPr>
      <w:r w:rsidRPr="006F0C4D">
        <w:rPr>
          <w:sz w:val="24"/>
          <w:szCs w:val="24"/>
        </w:rPr>
        <w:t>TS 38.101-1 5G; NR; User Equipment (UE) radio transmission and reception; Part 1: Range 1 Standalone</w:t>
      </w:r>
    </w:p>
    <w:sectPr w:rsidR="005D10CB" w:rsidRPr="006F0C4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D4A"/>
    <w:multiLevelType w:val="multilevel"/>
    <w:tmpl w:val="028E59C4"/>
    <w:lvl w:ilvl="0">
      <w:start w:val="1"/>
      <w:numFmt w:val="decimal"/>
      <w:pStyle w:val="B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369A62AC"/>
    <w:multiLevelType w:val="multilevel"/>
    <w:tmpl w:val="61683C7E"/>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84821DE"/>
    <w:multiLevelType w:val="multilevel"/>
    <w:tmpl w:val="04FC818C"/>
    <w:lvl w:ilvl="0">
      <w:start w:val="1"/>
      <w:numFmt w:val="decimal"/>
      <w:pStyle w:val="B2"/>
      <w:lvlText w:val="[%1]"/>
      <w:lvlJc w:val="left"/>
      <w:pPr>
        <w:ind w:left="420" w:hanging="420"/>
      </w:pPr>
      <w:rPr>
        <w:sz w:val="22"/>
        <w:szCs w:val="22"/>
      </w:r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num w:numId="1" w16cid:durableId="193883848">
    <w:abstractNumId w:val="0"/>
  </w:num>
  <w:num w:numId="2" w16cid:durableId="1567304773">
    <w:abstractNumId w:val="2"/>
  </w:num>
  <w:num w:numId="3" w16cid:durableId="120999962">
    <w:abstractNumId w:val="1"/>
  </w:num>
  <w:num w:numId="4" w16cid:durableId="11699786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73743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67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54463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3876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7246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55261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0111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6597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9467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2471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7616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0CB"/>
    <w:rsid w:val="000879C5"/>
    <w:rsid w:val="000B59D3"/>
    <w:rsid w:val="001551BB"/>
    <w:rsid w:val="0017596B"/>
    <w:rsid w:val="001A0A70"/>
    <w:rsid w:val="001C1B94"/>
    <w:rsid w:val="00341FF0"/>
    <w:rsid w:val="003432FF"/>
    <w:rsid w:val="00391DDB"/>
    <w:rsid w:val="00473DA7"/>
    <w:rsid w:val="005817F3"/>
    <w:rsid w:val="005A1528"/>
    <w:rsid w:val="005D10CB"/>
    <w:rsid w:val="00620B33"/>
    <w:rsid w:val="00665BEE"/>
    <w:rsid w:val="006A3D89"/>
    <w:rsid w:val="006F0C4D"/>
    <w:rsid w:val="007C2AE6"/>
    <w:rsid w:val="007C3D09"/>
    <w:rsid w:val="00891A04"/>
    <w:rsid w:val="008B304E"/>
    <w:rsid w:val="00A4425F"/>
    <w:rsid w:val="00A81EBF"/>
    <w:rsid w:val="00AC4DD3"/>
    <w:rsid w:val="00AC7805"/>
    <w:rsid w:val="00DA5905"/>
    <w:rsid w:val="00E739AB"/>
    <w:rsid w:val="00F02251"/>
    <w:rsid w:val="00F84D2B"/>
    <w:rsid w:val="00F84FF6"/>
    <w:rsid w:val="00FD5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91F56"/>
  <w15:docId w15:val="{4480FBD4-E235-45C2-9CF9-96B2D9C9C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DA7"/>
    <w:rPr>
      <w:rFonts w:eastAsia="SimSu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204C27"/>
    <w:pPr>
      <w:keepNext/>
      <w:keepLines/>
      <w:pBdr>
        <w:top w:val="single" w:sz="12" w:space="3" w:color="auto"/>
      </w:pBdr>
      <w:spacing w:before="240"/>
      <w:ind w:left="1134" w:hanging="1134"/>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semiHidden/>
    <w:unhideWhenUsed/>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semiHidden/>
    <w:unhideWhenUsed/>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semiHidden/>
    <w:unhideWhenUsed/>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
    <w:semiHidden/>
    <w:unhideWhenUsed/>
    <w:qFormat/>
    <w:rsid w:val="00204C27"/>
    <w:pPr>
      <w:ind w:left="1701" w:hanging="1701"/>
      <w:outlineLvl w:val="4"/>
    </w:pPr>
    <w:rPr>
      <w:sz w:val="22"/>
    </w:rPr>
  </w:style>
  <w:style w:type="paragraph" w:styleId="Heading6">
    <w:name w:val="heading 6"/>
    <w:aliases w:val="T1,Header 6"/>
    <w:basedOn w:val="H6"/>
    <w:next w:val="Normal"/>
    <w:link w:val="Heading6Char"/>
    <w:uiPriority w:val="9"/>
    <w:semiHidden/>
    <w:unhideWhenUsed/>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ind w:left="567" w:right="425" w:hanging="567"/>
    </w:pPr>
    <w:rPr>
      <w:rFonts w:eastAsia="SimSun"/>
      <w:noProof/>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b/>
      <w:sz w:val="34"/>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pPr>
    <w:rPr>
      <w:rFonts w:ascii="Arial" w:eastAsia="SimSun" w:hAnsi="Arial"/>
      <w:noProof/>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pPr>
    <w:rPr>
      <w:rFonts w:ascii="Arial" w:eastAsia="SimSu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noProof/>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SimSun" w:hAnsi="Courier New"/>
      <w:noProof/>
      <w:sz w:val="16"/>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jc w:val="right"/>
    </w:pPr>
    <w:rPr>
      <w:rFonts w:ascii="Arial" w:eastAsia="SimSun" w:hAnsi="Arial"/>
      <w:noProof/>
      <w:sz w:val="40"/>
    </w:rPr>
  </w:style>
  <w:style w:type="paragraph" w:customStyle="1" w:styleId="ZB">
    <w:name w:val="ZB"/>
    <w:rsid w:val="00204C27"/>
    <w:pPr>
      <w:framePr w:w="10206" w:h="284" w:hRule="exact" w:wrap="notBeside" w:vAnchor="page" w:hAnchor="margin" w:y="1986"/>
      <w:widowControl w:val="0"/>
      <w:spacing w:after="0"/>
      <w:ind w:right="28"/>
      <w:jc w:val="right"/>
    </w:pPr>
    <w:rPr>
      <w:rFonts w:ascii="Arial" w:eastAsia="SimSun" w:hAnsi="Arial"/>
      <w:i/>
      <w:noProof/>
    </w:rPr>
  </w:style>
  <w:style w:type="paragraph" w:customStyle="1" w:styleId="ZD">
    <w:name w:val="ZD"/>
    <w:rsid w:val="00204C27"/>
    <w:pPr>
      <w:framePr w:wrap="notBeside" w:vAnchor="page" w:hAnchor="margin" w:y="15764"/>
      <w:widowControl w:val="0"/>
      <w:spacing w:after="0"/>
    </w:pPr>
    <w:rPr>
      <w:rFonts w:ascii="Arial" w:eastAsia="SimSun" w:hAnsi="Arial"/>
      <w:noProof/>
      <w:sz w:val="32"/>
    </w:rPr>
  </w:style>
  <w:style w:type="paragraph" w:customStyle="1" w:styleId="ZU">
    <w:name w:val="ZU"/>
    <w:rsid w:val="00204C27"/>
    <w:pPr>
      <w:framePr w:w="10206" w:wrap="notBeside" w:vAnchor="page" w:hAnchor="margin" w:y="6238"/>
      <w:widowControl w:val="0"/>
      <w:pBdr>
        <w:top w:val="single" w:sz="12" w:space="1" w:color="auto"/>
      </w:pBdr>
      <w:spacing w:after="0"/>
      <w:jc w:val="right"/>
    </w:pPr>
    <w:rPr>
      <w:rFonts w:ascii="Arial" w:eastAsia="SimSun" w:hAnsi="Arial"/>
      <w:noProof/>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jc w:val="right"/>
    </w:pPr>
    <w:rPr>
      <w:rFonts w:ascii="Arial" w:eastAsia="SimSun" w:hAnsi="Arial"/>
      <w:noProof/>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pPr>
    <w:rPr>
      <w:rFonts w:ascii="Arial" w:eastAsia="SimSun" w:hAnsi="Arial"/>
    </w:rPr>
  </w:style>
  <w:style w:type="paragraph" w:customStyle="1" w:styleId="tdoc-header">
    <w:name w:val="tdoc-header"/>
    <w:rsid w:val="00204C27"/>
    <w:pPr>
      <w:spacing w:after="0"/>
    </w:pPr>
    <w:rPr>
      <w:rFonts w:ascii="Arial" w:eastAsia="SimSun" w:hAnsi="Arial"/>
      <w:noProof/>
      <w:sz w:val="24"/>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tabs>
        <w:tab w:val="num" w:pos="720"/>
        <w:tab w:val="left" w:pos="851"/>
      </w:tabs>
      <w:overflowPunct w:val="0"/>
      <w:autoSpaceDE w:val="0"/>
      <w:autoSpaceDN w:val="0"/>
      <w:adjustRightInd w:val="0"/>
      <w:ind w:left="720" w:hanging="720"/>
      <w:textAlignment w:val="baseline"/>
    </w:pPr>
  </w:style>
  <w:style w:type="paragraph" w:customStyle="1" w:styleId="BN">
    <w:name w:val="BN"/>
    <w:basedOn w:val="Normal"/>
    <w:rsid w:val="00204C27"/>
    <w:pPr>
      <w:tabs>
        <w:tab w:val="num" w:pos="720"/>
      </w:tabs>
      <w:overflowPunct w:val="0"/>
      <w:autoSpaceDE w:val="0"/>
      <w:autoSpaceDN w:val="0"/>
      <w:adjustRightInd w:val="0"/>
      <w:ind w:left="720" w:hanging="72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pPr>
    <w:rPr>
      <w:rFonts w:eastAsia="SimSun"/>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tabs>
        <w:tab w:val="num" w:pos="720"/>
      </w:tabs>
      <w:autoSpaceDE w:val="0"/>
      <w:autoSpaceDN w:val="0"/>
      <w:adjustRightInd w:val="0"/>
      <w:spacing w:before="60" w:after="60"/>
      <w:ind w:left="720" w:hanging="720"/>
      <w:jc w:val="both"/>
    </w:pPr>
    <w:rPr>
      <w:rFonts w:ascii="Arial" w:eastAsia="SimSun" w:hAnsi="Arial" w:cs="Arial"/>
      <w:color w:val="0000FF"/>
      <w:kern w:val="2"/>
      <w:lang w:eastAsia="zh-CN"/>
    </w:rPr>
  </w:style>
  <w:style w:type="character" w:customStyle="1" w:styleId="Char">
    <w:name w:val="样式 页眉 Char"/>
    <w:link w:val="a"/>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4C27"/>
  </w:style>
  <w:style w:type="paragraph" w:customStyle="1" w:styleId="1">
    <w:name w:val="(文字) (文字)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tabs>
        <w:tab w:val="num" w:pos="720"/>
        <w:tab w:val="num" w:pos="926"/>
      </w:tabs>
      <w:overflowPunct w:val="0"/>
      <w:autoSpaceDE w:val="0"/>
      <w:autoSpaceDN w:val="0"/>
      <w:adjustRightInd w:val="0"/>
      <w:ind w:left="926" w:hanging="720"/>
      <w:textAlignment w:val="baseline"/>
    </w:pPr>
    <w:rPr>
      <w:rFonts w:eastAsia="MS Mincho"/>
      <w:lang w:eastAsia="en-GB"/>
    </w:rPr>
  </w:style>
  <w:style w:type="paragraph" w:styleId="ListNumber4">
    <w:name w:val="List Number 4"/>
    <w:basedOn w:val="Normal"/>
    <w:rsid w:val="00204C27"/>
    <w:pPr>
      <w:tabs>
        <w:tab w:val="num" w:pos="720"/>
        <w:tab w:val="num" w:pos="1209"/>
      </w:tabs>
      <w:overflowPunct w:val="0"/>
      <w:autoSpaceDE w:val="0"/>
      <w:autoSpaceDN w:val="0"/>
      <w:adjustRightInd w:val="0"/>
      <w:ind w:left="1209" w:hanging="72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1">
    <w:name w:val="修订"/>
    <w:hidden/>
    <w:semiHidden/>
    <w:rsid w:val="00204C27"/>
    <w:pPr>
      <w:spacing w:after="0"/>
    </w:pPr>
    <w:rPr>
      <w:rFonts w:eastAsia="Batang"/>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pPr>
    <w:rPr>
      <w:rFonts w:eastAsia="MS Mincho"/>
      <w:sz w:val="24"/>
      <w:szCs w:val="24"/>
      <w:lang w:eastAsia="ko-KR"/>
    </w:rPr>
  </w:style>
  <w:style w:type="paragraph" w:customStyle="1" w:styleId="-PAGE-">
    <w:name w:val="- PAGE -"/>
    <w:rsid w:val="00204C27"/>
    <w:pPr>
      <w:spacing w:after="0"/>
    </w:pPr>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pPr>
    <w:rPr>
      <w:rFonts w:eastAsia="MS Mincho"/>
      <w:sz w:val="24"/>
      <w:szCs w:val="24"/>
      <w:lang w:eastAsia="ko-KR"/>
    </w:rPr>
  </w:style>
  <w:style w:type="paragraph" w:customStyle="1" w:styleId="Createdon">
    <w:name w:val="Created on"/>
    <w:rsid w:val="00204C27"/>
    <w:pPr>
      <w:spacing w:after="0"/>
    </w:pPr>
    <w:rPr>
      <w:rFonts w:eastAsia="MS Mincho"/>
      <w:sz w:val="24"/>
      <w:szCs w:val="24"/>
      <w:lang w:eastAsia="ko-KR"/>
    </w:rPr>
  </w:style>
  <w:style w:type="paragraph" w:customStyle="1" w:styleId="Lastprinted">
    <w:name w:val="Last printed"/>
    <w:rsid w:val="00204C27"/>
    <w:pPr>
      <w:spacing w:after="0"/>
    </w:pPr>
    <w:rPr>
      <w:rFonts w:eastAsia="MS Mincho"/>
      <w:sz w:val="24"/>
      <w:szCs w:val="24"/>
      <w:lang w:eastAsia="ko-KR"/>
    </w:rPr>
  </w:style>
  <w:style w:type="paragraph" w:customStyle="1" w:styleId="Lastsavedby">
    <w:name w:val="Last saved by"/>
    <w:rsid w:val="00204C27"/>
    <w:pPr>
      <w:spacing w:after="0"/>
    </w:pPr>
    <w:rPr>
      <w:rFonts w:eastAsia="MS Mincho"/>
      <w:sz w:val="24"/>
      <w:szCs w:val="24"/>
      <w:lang w:eastAsia="ko-KR"/>
    </w:rPr>
  </w:style>
  <w:style w:type="paragraph" w:customStyle="1" w:styleId="Filename">
    <w:name w:val="Filename"/>
    <w:rsid w:val="00204C27"/>
    <w:pPr>
      <w:spacing w:after="0"/>
    </w:pPr>
    <w:rPr>
      <w:rFonts w:eastAsia="MS Mincho"/>
      <w:sz w:val="24"/>
      <w:szCs w:val="24"/>
      <w:lang w:eastAsia="ko-KR"/>
    </w:rPr>
  </w:style>
  <w:style w:type="paragraph" w:customStyle="1" w:styleId="Filenameandpath">
    <w:name w:val="Filename and path"/>
    <w:rsid w:val="00204C27"/>
    <w:pPr>
      <w:spacing w:after="0"/>
    </w:pPr>
    <w:rPr>
      <w:rFonts w:eastAsia="MS Mincho"/>
      <w:sz w:val="24"/>
      <w:szCs w:val="24"/>
      <w:lang w:eastAsia="ko-KR"/>
    </w:rPr>
  </w:style>
  <w:style w:type="paragraph" w:customStyle="1" w:styleId="AuthorPageDate">
    <w:name w:val="Author  Page #  Date"/>
    <w:rsid w:val="00204C27"/>
    <w:pPr>
      <w:spacing w:after="0"/>
    </w:pPr>
    <w:rPr>
      <w:rFonts w:eastAsia="MS Mincho"/>
      <w:sz w:val="24"/>
      <w:szCs w:val="24"/>
      <w:lang w:eastAsia="ko-KR"/>
    </w:rPr>
  </w:style>
  <w:style w:type="paragraph" w:customStyle="1" w:styleId="ConfidentialPageDate">
    <w:name w:val="Confidential  Page #  Date"/>
    <w:rsid w:val="00204C27"/>
    <w:pPr>
      <w:spacing w:after="0"/>
    </w:pPr>
    <w:rPr>
      <w:rFonts w:eastAsia="MS Mincho"/>
      <w:sz w:val="24"/>
      <w:szCs w:val="24"/>
      <w:lang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
    <w:name w:val="修订1"/>
    <w:hidden/>
    <w:semiHidden/>
    <w:rsid w:val="00204C27"/>
    <w:pPr>
      <w:spacing w:after="0"/>
    </w:pPr>
    <w:rPr>
      <w:rFonts w:eastAsia="Batang"/>
    </w:rPr>
  </w:style>
  <w:style w:type="table" w:customStyle="1" w:styleId="TableGrid1">
    <w:name w:val="Table Grid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pPr>
    <w:rPr>
      <w:rFonts w:eastAsia="SimSun"/>
      <w:sz w:val="24"/>
      <w:szCs w:val="24"/>
      <w:lang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1">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eastAsia="MS Mincho"/>
    </w:rPr>
  </w:style>
  <w:style w:type="paragraph" w:customStyle="1" w:styleId="ZC">
    <w:name w:val="ZC"/>
    <w:rsid w:val="00204C27"/>
    <w:pPr>
      <w:spacing w:after="0" w:line="360" w:lineRule="atLeast"/>
      <w:jc w:val="center"/>
    </w:pPr>
    <w:rPr>
      <w:rFonts w:eastAsia="MS Mincho"/>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ind w:left="244" w:hanging="244"/>
    </w:pPr>
    <w:rPr>
      <w:rFonts w:ascii="Arial" w:eastAsia="SimSun" w:hAnsi="Arial"/>
      <w:noProof/>
      <w:color w:val="000000"/>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ind w:left="720" w:hanging="360"/>
      <w:jc w:val="both"/>
    </w:pPr>
    <w:rPr>
      <w:rFonts w:eastAsia="MS Mincho"/>
      <w:kern w:val="2"/>
      <w:lang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2">
    <w:name w:val="表格题注"/>
    <w:next w:val="Normal"/>
    <w:rsid w:val="00204C27"/>
    <w:pPr>
      <w:tabs>
        <w:tab w:val="num" w:pos="720"/>
      </w:tabs>
      <w:spacing w:beforeLines="50" w:afterLines="50" w:after="0"/>
      <w:ind w:left="720" w:hanging="720"/>
      <w:jc w:val="center"/>
    </w:pPr>
    <w:rPr>
      <w:rFonts w:eastAsia="Yu Mincho"/>
      <w:b/>
      <w:lang w:eastAsia="zh-CN"/>
    </w:rPr>
  </w:style>
  <w:style w:type="paragraph" w:customStyle="1" w:styleId="a3">
    <w:name w:val="插图题注"/>
    <w:next w:val="Normal"/>
    <w:rsid w:val="00204C27"/>
    <w:pPr>
      <w:tabs>
        <w:tab w:val="num" w:pos="720"/>
      </w:tabs>
      <w:spacing w:after="0"/>
      <w:ind w:left="720" w:hanging="720"/>
      <w:jc w:val="center"/>
    </w:pPr>
    <w:rPr>
      <w:rFonts w:eastAsia="Yu Mincho"/>
      <w:b/>
      <w:lang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3"/>
    <w:rsid w:val="00204C27"/>
    <w:rPr>
      <w:rFonts w:ascii="Arial" w:eastAsiaTheme="minorHAnsi" w:hAnsi="Arial" w:cstheme="minorBidi"/>
      <w:sz w:val="18"/>
      <w:szCs w:val="22"/>
      <w:lang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204C27"/>
    <w:pPr>
      <w:tabs>
        <w:tab w:val="num" w:pos="720"/>
      </w:tabs>
      <w:overflowPunct w:val="0"/>
      <w:autoSpaceDE w:val="0"/>
      <w:autoSpaceDN w:val="0"/>
      <w:adjustRightInd w:val="0"/>
      <w:ind w:left="720" w:hanging="72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tabs>
        <w:tab w:val="num" w:pos="432"/>
        <w:tab w:val="num" w:pos="720"/>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pPr>
    <w:rPr>
      <w:rFonts w:eastAsia="Batang"/>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pPr>
    <w:rPr>
      <w:rFonts w:eastAsia="SimSun"/>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tabs>
        <w:tab w:val="num" w:pos="720"/>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pPr>
    <w:rPr>
      <w:rFonts w:eastAsia="Batang"/>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kcEe7VwyN9yUk/z+PHVkft7ENw==">CgMxLjAyCWlkLmdqZGd4czIJaC4zMGowemxsOAByITE0Q2o2ZDYwOHhaZ29Eb21ETGR5amJHekxYdmhKUVAxcA==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Frank</dc:creator>
  <cp:lastModifiedBy>Colin Frank</cp:lastModifiedBy>
  <cp:revision>2</cp:revision>
  <dcterms:created xsi:type="dcterms:W3CDTF">2024-02-19T22:53:00Z</dcterms:created>
  <dcterms:modified xsi:type="dcterms:W3CDTF">2024-02-19T22:53:00Z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